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自助借还机采购技术参数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报名条件：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1、所提供设备需要提供三年免费保修服务。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2、所提供设备及支撑软件必需与图书馆原有设备的软件、数据库、RFID接口实现免费对接，并现场勘察测试。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3、要免费提供技术指导和培训，每年安排培训专员到馆为图书馆全体人员提供两次RFID系统和设备使用指导培训。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4、为图书馆内原厂家的RFID系统和设备提供3年免费检测维护维修服务。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b/>
          <w:sz w:val="28"/>
          <w:szCs w:val="28"/>
        </w:rPr>
        <w:t>、功能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1.集成二维码扫描枪，具有二维码身份识别功能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</w:rPr>
        <w:t xml:space="preserve">。通过对与读者身份信息绑定的二维码扫描，读者可以进入图书自助借还界面进行借还书操作。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2.支持多种登录：支持刷身份证、RFID读者证、输入帐号密码登录；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3.支持身份证办理成读者证，读者通过身份证进行借还书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4.可非接触式快速识别粘贴在文献上的超高频RFID标签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5.系统可以被馆员设定为仅有借书功能，或仅有还书功能。系统拥有远程诊断、监控功能，管理员可以远程登录自助设备进行管理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6.具备防止一书登录多书借出功能。具防止抽换图书功能，防止读者在自助借还处理过程中抽换书籍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7.</w:t>
      </w:r>
      <w:r>
        <w:rPr>
          <w:rFonts w:hint="eastAsia" w:ascii="宋体" w:hAnsi="宋体" w:eastAsia="宋体" w:cs="宋体"/>
          <w:kern w:val="0"/>
          <w:sz w:val="28"/>
          <w:szCs w:val="28"/>
        </w:rPr>
        <w:tab/>
      </w:r>
      <w:r>
        <w:rPr>
          <w:rFonts w:hint="eastAsia" w:ascii="宋体" w:hAnsi="宋体" w:eastAsia="宋体" w:cs="宋体"/>
          <w:kern w:val="0"/>
          <w:sz w:val="28"/>
          <w:szCs w:val="28"/>
        </w:rPr>
        <w:t>配合后台应用系统使读者有使用密码的功能。保护读者隐私，可选择显示读者姓名、读者条码号，在借文献数量、读者在借文献等非隐私信息等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8.</w:t>
      </w:r>
      <w:r>
        <w:rPr>
          <w:rFonts w:hint="eastAsia" w:ascii="宋体" w:hAnsi="宋体" w:eastAsia="宋体" w:cs="宋体"/>
          <w:kern w:val="0"/>
          <w:sz w:val="28"/>
          <w:szCs w:val="28"/>
        </w:rPr>
        <w:tab/>
      </w:r>
      <w:r>
        <w:rPr>
          <w:rFonts w:hint="eastAsia" w:ascii="宋体" w:hAnsi="宋体" w:eastAsia="宋体" w:cs="宋体"/>
          <w:kern w:val="0"/>
          <w:sz w:val="28"/>
          <w:szCs w:val="28"/>
        </w:rPr>
        <w:t>提供自动续连功能，在网络短暂故障恢复后，自动连接流通系统服务器，并恢复自助服务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三</w:t>
      </w:r>
      <w:r>
        <w:rPr>
          <w:rFonts w:hint="eastAsia" w:ascii="宋体" w:hAnsi="宋体" w:eastAsia="宋体" w:cs="宋体"/>
          <w:b/>
          <w:sz w:val="28"/>
          <w:szCs w:val="28"/>
        </w:rPr>
        <w:t>、性能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 xml:space="preserve"> 工作频率：902-928MHz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2.外形尺寸：500*300*1500（mm）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3.触摸屏：18.5寸投射式电容屏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4.读者证类别：身份证\条码证\高频读者证\超高频读者证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5.打印机：高速热敏打印机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6.支持条码类型：一维码及二维码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7.天线厚度：≤14mm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8.分辨率：1366*768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9.ILS/IMS接口：SIP2/NCIP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10.工作电压：180-240V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11.整机功耗：80W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12. 通讯接口：RJ45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13.工作温度： 0～50℃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14.工作湿度：≤90% RH（无凝露）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2F284"/>
    <w:multiLevelType w:val="singleLevel"/>
    <w:tmpl w:val="0302F2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D11B73"/>
    <w:rsid w:val="549D0C50"/>
    <w:rsid w:val="7529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2021-05-24T07:34:41Z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9DB87E76007447319B203242BAFBE5DE</vt:lpwstr>
  </property>
</Properties>
</file>